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4A3635B6" w:rsidR="00D1612E" w:rsidRDefault="0061014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VITAL EV SOLUTIONS AND KEMPOWER SUPPORT EXTREME E’S SUSTAINABILITY MISSION</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7F241CBC" w14:textId="4BBA1B85" w:rsidR="0061014E" w:rsidRPr="0061014E" w:rsidRDefault="0061014E" w:rsidP="0061014E">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4 December</w:t>
      </w:r>
      <w:r w:rsidR="006F6319" w:rsidRPr="00D807C9">
        <w:rPr>
          <w:rFonts w:ascii="Bariol" w:eastAsia="Times New Roman" w:hAnsi="Bariol" w:cs="Arabic Typesetting"/>
          <w:b/>
          <w:bCs/>
          <w:color w:val="00FF99"/>
          <w:sz w:val="24"/>
          <w:szCs w:val="24"/>
        </w:rPr>
        <w:t xml:space="preserve"> 2020</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Pr="0061014E">
        <w:rPr>
          <w:rFonts w:ascii="Bariol" w:eastAsia="Times New Roman" w:hAnsi="Bariol" w:cs="Arial"/>
          <w:color w:val="000000" w:themeColor="text1"/>
          <w:sz w:val="24"/>
          <w:szCs w:val="24"/>
        </w:rPr>
        <w:t>Vital EV Solutions and Kempower have teamed up to deliver charging facilities for Extreme E, the upcoming electric off-road championship.</w:t>
      </w:r>
    </w:p>
    <w:p w14:paraId="276F56B4" w14:textId="77777777" w:rsidR="0061014E" w:rsidRPr="0061014E" w:rsidRDefault="0061014E" w:rsidP="0061014E">
      <w:pPr>
        <w:spacing w:after="0" w:line="240" w:lineRule="auto"/>
        <w:rPr>
          <w:rFonts w:ascii="Bariol" w:eastAsia="Times New Roman" w:hAnsi="Bariol" w:cs="Arial"/>
          <w:color w:val="000000" w:themeColor="text1"/>
          <w:sz w:val="24"/>
          <w:szCs w:val="24"/>
        </w:rPr>
      </w:pPr>
    </w:p>
    <w:p w14:paraId="755DFB59" w14:textId="77777777" w:rsidR="0061014E" w:rsidRPr="0061014E" w:rsidRDefault="0061014E" w:rsidP="0061014E">
      <w:pPr>
        <w:spacing w:after="0" w:line="240" w:lineRule="auto"/>
        <w:rPr>
          <w:rFonts w:ascii="Bariol" w:hAnsi="Bariol" w:cs="Arial"/>
          <w:sz w:val="24"/>
          <w:szCs w:val="24"/>
        </w:rPr>
      </w:pPr>
      <w:r w:rsidRPr="0061014E">
        <w:rPr>
          <w:rFonts w:ascii="Bariol" w:eastAsia="Times New Roman" w:hAnsi="Bariol" w:cs="Arial"/>
          <w:color w:val="000000" w:themeColor="text1"/>
          <w:sz w:val="24"/>
          <w:szCs w:val="24"/>
        </w:rPr>
        <w:t xml:space="preserve">The series </w:t>
      </w:r>
      <w:r w:rsidRPr="0061014E">
        <w:rPr>
          <w:rFonts w:ascii="Bariol" w:hAnsi="Bariol" w:cs="Arial"/>
          <w:sz w:val="24"/>
          <w:szCs w:val="24"/>
        </w:rPr>
        <w:t>will see electric SUVs competing in extreme environments around the world which have already been damaged or affected by climate and environmental issues in a bid to shine a spotlight on the climate crisis and inspire change.</w:t>
      </w:r>
    </w:p>
    <w:p w14:paraId="31807BDF" w14:textId="77777777" w:rsidR="0061014E" w:rsidRPr="0061014E" w:rsidRDefault="0061014E" w:rsidP="0061014E">
      <w:pPr>
        <w:spacing w:after="0" w:line="240" w:lineRule="auto"/>
        <w:rPr>
          <w:rFonts w:ascii="Bariol" w:hAnsi="Bariol" w:cs="Arial"/>
          <w:sz w:val="24"/>
          <w:szCs w:val="24"/>
        </w:rPr>
      </w:pPr>
    </w:p>
    <w:p w14:paraId="291CDB47" w14:textId="77777777" w:rsidR="0061014E" w:rsidRPr="0061014E" w:rsidRDefault="0061014E" w:rsidP="0061014E">
      <w:pPr>
        <w:spacing w:after="0" w:line="240" w:lineRule="auto"/>
        <w:rPr>
          <w:rFonts w:ascii="Bariol" w:hAnsi="Bariol" w:cs="Arial"/>
          <w:sz w:val="24"/>
          <w:szCs w:val="24"/>
        </w:rPr>
      </w:pPr>
      <w:r w:rsidRPr="0061014E">
        <w:rPr>
          <w:rFonts w:ascii="Bariol" w:hAnsi="Bariol" w:cs="Arial"/>
          <w:sz w:val="24"/>
          <w:szCs w:val="24"/>
        </w:rPr>
        <w:t xml:space="preserve">The competing teams will be driving an electric SUV named the ODYSSEY 21, which will use power created by AFC Energy’s hydrogen fuel cells – a zero emission car charging solution. </w:t>
      </w:r>
    </w:p>
    <w:p w14:paraId="5314EE49" w14:textId="77777777" w:rsidR="0061014E" w:rsidRPr="0061014E" w:rsidRDefault="0061014E" w:rsidP="0061014E">
      <w:pPr>
        <w:spacing w:after="0" w:line="240" w:lineRule="auto"/>
        <w:rPr>
          <w:rFonts w:ascii="Bariol" w:hAnsi="Bariol" w:cs="Arial"/>
          <w:sz w:val="24"/>
          <w:szCs w:val="24"/>
        </w:rPr>
      </w:pPr>
    </w:p>
    <w:p w14:paraId="650648E6" w14:textId="77777777" w:rsidR="0061014E" w:rsidRPr="0061014E" w:rsidRDefault="0061014E" w:rsidP="0061014E">
      <w:pPr>
        <w:spacing w:after="0" w:line="240" w:lineRule="auto"/>
        <w:rPr>
          <w:rFonts w:ascii="Bariol" w:hAnsi="Bariol" w:cs="Arial"/>
          <w:sz w:val="24"/>
          <w:szCs w:val="24"/>
        </w:rPr>
      </w:pPr>
      <w:r w:rsidRPr="0061014E">
        <w:rPr>
          <w:rFonts w:ascii="Bariol" w:hAnsi="Bariol" w:cs="Arial"/>
          <w:sz w:val="24"/>
          <w:szCs w:val="24"/>
        </w:rPr>
        <w:t xml:space="preserve">And this is where Kempower and Vital EV Solutions come in, as the power from the cells needs to get to the car. Extreme E’s electric SUVs will use the super reliable rapid Kempower DC mobile T800 series charger to deliver power to the cars.  </w:t>
      </w:r>
    </w:p>
    <w:p w14:paraId="3D278C5A" w14:textId="77777777" w:rsidR="0061014E" w:rsidRPr="0061014E" w:rsidRDefault="0061014E" w:rsidP="0061014E">
      <w:pPr>
        <w:spacing w:after="0" w:line="240" w:lineRule="auto"/>
        <w:rPr>
          <w:rFonts w:ascii="Bariol" w:hAnsi="Bariol" w:cs="Arial"/>
          <w:sz w:val="24"/>
          <w:szCs w:val="24"/>
        </w:rPr>
      </w:pPr>
    </w:p>
    <w:p w14:paraId="314028A5" w14:textId="77777777" w:rsidR="0061014E" w:rsidRPr="0061014E" w:rsidRDefault="0061014E" w:rsidP="0061014E">
      <w:pPr>
        <w:spacing w:after="0" w:line="240" w:lineRule="auto"/>
        <w:rPr>
          <w:rFonts w:ascii="Bariol" w:eastAsia="Times New Roman" w:hAnsi="Bariol" w:cs="Arial"/>
          <w:sz w:val="24"/>
          <w:szCs w:val="24"/>
          <w:lang w:eastAsia="en-GB"/>
        </w:rPr>
      </w:pPr>
      <w:r w:rsidRPr="0061014E">
        <w:rPr>
          <w:rFonts w:ascii="Bariol" w:hAnsi="Bariol" w:cs="Arial"/>
          <w:sz w:val="24"/>
          <w:szCs w:val="24"/>
        </w:rPr>
        <w:t xml:space="preserve">In addition, the companies have </w:t>
      </w:r>
      <w:r w:rsidRPr="0061014E">
        <w:rPr>
          <w:rFonts w:ascii="Bariol" w:eastAsia="Times New Roman" w:hAnsi="Bariol" w:cs="Arial"/>
          <w:sz w:val="24"/>
          <w:szCs w:val="24"/>
          <w:lang w:eastAsia="en-GB"/>
        </w:rPr>
        <w:t xml:space="preserve">organised and completed all the necessary training to ensure everyone involved in the championship has a sound understanding of this innovative technology and product. </w:t>
      </w:r>
    </w:p>
    <w:p w14:paraId="05641484" w14:textId="77777777" w:rsidR="0061014E" w:rsidRPr="0061014E" w:rsidRDefault="0061014E" w:rsidP="0061014E">
      <w:pPr>
        <w:spacing w:after="0" w:line="240" w:lineRule="auto"/>
        <w:rPr>
          <w:rFonts w:ascii="Bariol" w:hAnsi="Bariol" w:cs="Arial"/>
          <w:color w:val="000000" w:themeColor="text1"/>
          <w:sz w:val="24"/>
          <w:szCs w:val="24"/>
        </w:rPr>
      </w:pPr>
    </w:p>
    <w:p w14:paraId="6B73C5DF" w14:textId="78BC4DE0" w:rsidR="0061014E" w:rsidRPr="0061014E" w:rsidRDefault="0061014E" w:rsidP="0061014E">
      <w:pPr>
        <w:spacing w:after="0" w:line="240" w:lineRule="auto"/>
        <w:rPr>
          <w:rFonts w:ascii="Bariol" w:hAnsi="Bariol" w:cs="Arial"/>
          <w:color w:val="000000" w:themeColor="text1"/>
          <w:sz w:val="24"/>
          <w:szCs w:val="24"/>
        </w:rPr>
      </w:pPr>
      <w:r w:rsidRPr="0061014E">
        <w:rPr>
          <w:rFonts w:ascii="Bariol" w:hAnsi="Bariol" w:cs="Arial"/>
          <w:b/>
          <w:bCs/>
          <w:color w:val="000000" w:themeColor="text1"/>
          <w:sz w:val="24"/>
          <w:szCs w:val="24"/>
        </w:rPr>
        <w:t>Nic Rae from Vital EV Solutions</w:t>
      </w:r>
      <w:r w:rsidRPr="0061014E">
        <w:rPr>
          <w:rFonts w:ascii="Bariol" w:hAnsi="Bariol" w:cs="Arial"/>
          <w:b/>
          <w:bCs/>
          <w:color w:val="000000" w:themeColor="text1"/>
          <w:sz w:val="24"/>
          <w:szCs w:val="24"/>
        </w:rPr>
        <w:t xml:space="preserve"> said</w:t>
      </w:r>
      <w:r w:rsidRPr="0061014E">
        <w:rPr>
          <w:rFonts w:ascii="Bariol" w:hAnsi="Bariol" w:cs="Arial"/>
          <w:b/>
          <w:bCs/>
          <w:color w:val="000000" w:themeColor="text1"/>
          <w:sz w:val="24"/>
          <w:szCs w:val="24"/>
        </w:rPr>
        <w:t>:</w:t>
      </w:r>
      <w:r w:rsidRPr="0061014E">
        <w:rPr>
          <w:rFonts w:ascii="Bariol" w:hAnsi="Bariol" w:cs="Arial"/>
          <w:color w:val="000000" w:themeColor="text1"/>
          <w:sz w:val="24"/>
          <w:szCs w:val="24"/>
        </w:rPr>
        <w:t xml:space="preserve"> “Kempower and </w:t>
      </w:r>
      <w:r>
        <w:rPr>
          <w:rFonts w:ascii="Bariol" w:hAnsi="Bariol" w:cs="Arial"/>
          <w:color w:val="000000" w:themeColor="text1"/>
          <w:sz w:val="24"/>
          <w:szCs w:val="24"/>
        </w:rPr>
        <w:t>Vital EV solutions</w:t>
      </w:r>
      <w:r w:rsidRPr="0061014E">
        <w:rPr>
          <w:rFonts w:ascii="Bariol" w:hAnsi="Bariol" w:cs="Arial"/>
          <w:color w:val="000000" w:themeColor="text1"/>
          <w:sz w:val="24"/>
          <w:szCs w:val="24"/>
        </w:rPr>
        <w:t xml:space="preserve"> are tremendously excited to be part of this ground breaking and environmentally conscious motorsport. We are delighted to have been chosen to support the race series and the teams, the deal is testament to the cutting edge technology provided by Kempower chargers and the exceptional Vital EV Solutions service levels we provide.  We can’t wait for the season to get underway.”</w:t>
      </w:r>
    </w:p>
    <w:p w14:paraId="537AE583" w14:textId="77777777" w:rsidR="0061014E" w:rsidRPr="0061014E" w:rsidRDefault="0061014E" w:rsidP="0061014E">
      <w:pPr>
        <w:spacing w:after="0" w:line="240" w:lineRule="auto"/>
        <w:rPr>
          <w:rFonts w:ascii="Bariol" w:hAnsi="Bariol" w:cs="Arial"/>
          <w:sz w:val="24"/>
          <w:szCs w:val="24"/>
        </w:rPr>
      </w:pPr>
    </w:p>
    <w:p w14:paraId="2CC3A2D7" w14:textId="77777777" w:rsidR="0061014E" w:rsidRPr="0061014E" w:rsidRDefault="0061014E" w:rsidP="0061014E">
      <w:pPr>
        <w:spacing w:after="0" w:line="240" w:lineRule="auto"/>
        <w:rPr>
          <w:rFonts w:ascii="Bariol" w:hAnsi="Bariol" w:cs="Arial"/>
          <w:sz w:val="24"/>
          <w:szCs w:val="24"/>
        </w:rPr>
      </w:pPr>
      <w:r w:rsidRPr="0061014E">
        <w:rPr>
          <w:rFonts w:ascii="Bariol" w:hAnsi="Bariol" w:cs="Arial"/>
          <w:sz w:val="24"/>
          <w:szCs w:val="24"/>
        </w:rPr>
        <w:t xml:space="preserve">Extreme E is set to start racing in March 2021 and is much more than a motorsport, it is a sport for purpose and has many ambitions in the environmental space. In every element of the organisational aspect, the series is looking to reduce its carbon footprint to be net carbon zero in its first season. </w:t>
      </w:r>
    </w:p>
    <w:p w14:paraId="684ADA2F" w14:textId="77777777" w:rsidR="0061014E" w:rsidRPr="0061014E" w:rsidRDefault="0061014E" w:rsidP="0061014E">
      <w:pPr>
        <w:spacing w:after="0" w:line="240" w:lineRule="auto"/>
        <w:rPr>
          <w:rFonts w:ascii="Bariol" w:hAnsi="Bariol" w:cs="Arial"/>
          <w:sz w:val="24"/>
          <w:szCs w:val="24"/>
        </w:rPr>
      </w:pPr>
    </w:p>
    <w:p w14:paraId="27471F67" w14:textId="2625DA08" w:rsidR="006A28F4" w:rsidRDefault="0061014E" w:rsidP="0061014E">
      <w:pPr>
        <w:spacing w:after="0" w:line="240" w:lineRule="auto"/>
        <w:rPr>
          <w:rFonts w:ascii="Bariol" w:eastAsia="Times New Roman" w:hAnsi="Bariol" w:cs="Arial"/>
          <w:sz w:val="24"/>
          <w:szCs w:val="24"/>
          <w:lang w:eastAsia="en-GB"/>
        </w:rPr>
      </w:pPr>
      <w:r w:rsidRPr="0061014E">
        <w:rPr>
          <w:rFonts w:ascii="Bariol" w:hAnsi="Bariol" w:cs="Arial"/>
          <w:sz w:val="24"/>
          <w:szCs w:val="24"/>
        </w:rPr>
        <w:t xml:space="preserve">Activities include no spectators on site to reduce fan travel, utilising a ship, the St. Helena, as sea freight has a lower carbon footprint than air travel, as well as working with organisations such as Vital EV Solutions and Kempower to deliver charging solutions. </w:t>
      </w:r>
    </w:p>
    <w:p w14:paraId="152A3190" w14:textId="77777777" w:rsidR="0061014E" w:rsidRPr="0061014E" w:rsidRDefault="0061014E" w:rsidP="0061014E">
      <w:pPr>
        <w:spacing w:after="0" w:line="240" w:lineRule="auto"/>
        <w:rPr>
          <w:rFonts w:ascii="Bariol" w:eastAsia="Times New Roman" w:hAnsi="Bariol" w:cs="Arial"/>
          <w:sz w:val="24"/>
          <w:szCs w:val="24"/>
          <w:lang w:eastAsia="en-GB"/>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2CE9AC95"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1B8EAE3E"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lang w:val="es-ES"/>
        </w:rPr>
      </w:pPr>
      <w:r w:rsidRPr="00067004">
        <w:rPr>
          <w:rFonts w:ascii="Bariol" w:eastAsia="Avenir" w:hAnsi="Bariol" w:cs="Avenir"/>
          <w:sz w:val="24"/>
          <w:szCs w:val="24"/>
          <w:lang w:val="de-DE"/>
        </w:rPr>
        <w:t xml:space="preserve">E: </w:t>
      </w:r>
      <w:hyperlink r:id="rId8">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067004">
        <w:rPr>
          <w:rFonts w:ascii="Bariol" w:eastAsia="Avenir" w:hAnsi="Bariol" w:cs="Avenir"/>
          <w:b/>
          <w:color w:val="000000" w:themeColor="text1"/>
          <w:sz w:val="24"/>
          <w:szCs w:val="24"/>
          <w:lang w:val="es-ES"/>
        </w:rPr>
        <w:t>Carla Corbet, MPA Creative</w:t>
      </w:r>
      <w:r w:rsidRPr="00067004">
        <w:rPr>
          <w:rFonts w:ascii="Bariol" w:eastAsia="Avenir" w:hAnsi="Bariol" w:cs="Avenir"/>
          <w:b/>
          <w:color w:val="000000"/>
          <w:sz w:val="24"/>
          <w:szCs w:val="24"/>
          <w:lang w:val="es-ES"/>
        </w:rPr>
        <w:tab/>
      </w:r>
      <w:r w:rsidRPr="00067004">
        <w:rPr>
          <w:rFonts w:ascii="Bariol" w:eastAsia="Avenir" w:hAnsi="Bariol" w:cs="Avenir"/>
          <w:b/>
          <w:color w:val="000000"/>
          <w:sz w:val="24"/>
          <w:szCs w:val="24"/>
          <w:lang w:val="es-ES"/>
        </w:rPr>
        <w:tab/>
      </w:r>
    </w:p>
    <w:p w14:paraId="4BBF3965" w14:textId="77777777" w:rsidR="004A46E7" w:rsidRPr="00067004" w:rsidRDefault="004A46E7" w:rsidP="004A46E7">
      <w:pPr>
        <w:spacing w:after="0"/>
        <w:rPr>
          <w:rFonts w:ascii="Bariol" w:eastAsia="Avenir" w:hAnsi="Bariol" w:cs="Avenir"/>
          <w:sz w:val="24"/>
          <w:szCs w:val="24"/>
          <w:lang w:val="de-DE"/>
        </w:rPr>
      </w:pPr>
      <w:r w:rsidRPr="00067004">
        <w:rPr>
          <w:rFonts w:ascii="Bariol" w:eastAsia="Avenir" w:hAnsi="Bariol" w:cs="Avenir"/>
          <w:sz w:val="24"/>
          <w:szCs w:val="24"/>
          <w:lang w:val="de-DE"/>
        </w:rPr>
        <w:lastRenderedPageBreak/>
        <w:t xml:space="preserve">E: </w:t>
      </w:r>
      <w:hyperlink r:id="rId9"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0209AC5D" w14:textId="77777777" w:rsidR="004A46E7" w:rsidRPr="00067004" w:rsidRDefault="004A46E7" w:rsidP="004A46E7">
      <w:pPr>
        <w:spacing w:after="0"/>
        <w:rPr>
          <w:rFonts w:ascii="Bariol" w:eastAsia="Avenir" w:hAnsi="Bariol" w:cs="Avenir"/>
          <w:sz w:val="24"/>
          <w:szCs w:val="24"/>
          <w:lang w:val="de-DE"/>
        </w:rPr>
      </w:pPr>
    </w:p>
    <w:p w14:paraId="48262900" w14:textId="77777777" w:rsidR="004A46E7" w:rsidRPr="00067004" w:rsidRDefault="004A46E7" w:rsidP="004A46E7">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0"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7AFFCE33" w14:textId="77777777" w:rsidR="004A46E7" w:rsidRDefault="004A46E7" w:rsidP="004A46E7">
      <w:pPr>
        <w:rPr>
          <w:rFonts w:ascii="Bariol" w:eastAsia="Avenir" w:hAnsi="Bariol" w:cs="Arial"/>
          <w:b/>
          <w:color w:val="00BC70"/>
          <w:sz w:val="24"/>
          <w:szCs w:val="24"/>
        </w:rPr>
      </w:pPr>
    </w:p>
    <w:p w14:paraId="42966C45" w14:textId="77777777" w:rsidR="004A46E7" w:rsidRPr="00067004" w:rsidRDefault="004A46E7" w:rsidP="004A46E7">
      <w:pPr>
        <w:rPr>
          <w:rFonts w:ascii="Bariol" w:eastAsia="SimSun" w:hAnsi="Bariol"/>
          <w:b/>
          <w:sz w:val="24"/>
          <w:szCs w:val="24"/>
        </w:rPr>
      </w:pPr>
      <w:r w:rsidRPr="009E7D13">
        <w:rPr>
          <w:rFonts w:ascii="Bariol" w:eastAsia="Avenir" w:hAnsi="Bariol" w:cs="Arial"/>
          <w:b/>
          <w:color w:val="00BC70"/>
          <w:sz w:val="24"/>
          <w:szCs w:val="24"/>
        </w:rPr>
        <w:t>NOTES TO EDITORS</w:t>
      </w:r>
    </w:p>
    <w:p w14:paraId="1FC462B8" w14:textId="77777777" w:rsidR="004A46E7" w:rsidRPr="00990C95" w:rsidRDefault="004A46E7" w:rsidP="004A46E7">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0" w:name="_gjdgxs"/>
      <w:bookmarkEnd w:id="0"/>
    </w:p>
    <w:p w14:paraId="4C0BE38A"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7F25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CC6008E"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631025EB"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7D8B9C82"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7000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E54D6F8"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27C7CDC6"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372DEB10" w14:textId="52B5E7A1" w:rsidR="004A46E7" w:rsidRPr="00990C95"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t>Desert X Prix: Al 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 xml:space="preserve">Arctic X Prix: </w:t>
      </w:r>
      <w:r w:rsidR="00A84A42" w:rsidRPr="004C1181">
        <w:rPr>
          <w:rFonts w:ascii="Bariol" w:eastAsia="Avenir" w:hAnsi="Bariol" w:cs="Avenir"/>
          <w:color w:val="00B050"/>
          <w:sz w:val="24"/>
          <w:szCs w:val="24"/>
        </w:rPr>
        <w:t>Kangerlussuaq</w:t>
      </w:r>
      <w:r w:rsidRPr="00990C95">
        <w:rPr>
          <w:rFonts w:ascii="Bariol" w:eastAsia="Times New Roman" w:hAnsi="Bariol" w:cs="Times New Roman"/>
          <w:color w:val="00B050"/>
          <w:sz w:val="24"/>
          <w:szCs w:val="24"/>
          <w:lang w:eastAsia="en-GB"/>
        </w:rPr>
        <w:t>,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2090162F" w14:textId="77777777" w:rsidR="006A28F4" w:rsidRDefault="006A28F4" w:rsidP="00A44E47">
      <w:pPr>
        <w:spacing w:after="0" w:line="240" w:lineRule="auto"/>
        <w:rPr>
          <w:rFonts w:ascii="Bariol" w:eastAsia="Avenir" w:hAnsi="Bariol" w:cs="Arabic Typesetting"/>
          <w:b/>
          <w:color w:val="00BC70"/>
          <w:sz w:val="24"/>
          <w:szCs w:val="24"/>
        </w:rPr>
      </w:pPr>
    </w:p>
    <w:p w14:paraId="2BFC2287" w14:textId="28E97DE9"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02C56166"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60D10200"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xml:space="preserve">The Tyres business area has 24 production and development locations worldwide. Continental is one of the leading tyre manufacturers with more than 56,000 employees and posted sales of €11.7 billion in 2019 in this business area. Continental ranks among the technology leaders in tyre </w:t>
      </w:r>
      <w:r w:rsidRPr="00240BAE">
        <w:rPr>
          <w:rFonts w:ascii="Bariol" w:eastAsia="Times New Roman" w:hAnsi="Bariol" w:cs="Arabic Typesetting"/>
          <w:sz w:val="24"/>
          <w:szCs w:val="24"/>
          <w:lang w:val="en-US" w:eastAsia="en-GB"/>
        </w:rPr>
        <w:lastRenderedPageBreak/>
        <w:t>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41387EB2"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CBMM offers technical innovation to customers around the globe through a team of over 2,000 highly trained, dedicated professionals providing cutting-edge niobium products and technology to over 300 customers in 50 countries.</w:t>
      </w:r>
    </w:p>
    <w:p w14:paraId="2ABBCD16" w14:textId="77777777"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t>Established in 1929, LuisaViaRoma has been an online luxury destination since 1999. In 2019, LuisaViaRoma celebrated the company’s 90th anniversary, as well as the 20th anniversary of its online business.</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1">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77777777" w:rsidR="0066529C" w:rsidRPr="00240BAE" w:rsidRDefault="0066529C" w:rsidP="0066529C">
      <w:pPr>
        <w:rPr>
          <w:rFonts w:ascii="Bariol" w:hAnsi="Bariol" w:cs="Arabic Typesetting"/>
          <w:color w:val="0D0D0D" w:themeColor="text1" w:themeTint="F2"/>
        </w:rPr>
      </w:pPr>
      <w:r w:rsidRPr="00240BAE">
        <w:rPr>
          <w:rFonts w:ascii="Bariol" w:hAnsi="Bariol" w:cs="Arabic Typesetting"/>
          <w:noProof/>
          <w:color w:val="0D0D0D" w:themeColor="text1" w:themeTint="F2"/>
          <w:lang w:val="en-US" w:eastAsia="zh-CN"/>
        </w:rPr>
        <w:drawing>
          <wp:inline distT="0" distB="0" distL="0" distR="0" wp14:anchorId="0DE01CC0" wp14:editId="69BBB3E9">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2"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3">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7777777" w:rsidR="0066529C" w:rsidRPr="00240BAE" w:rsidRDefault="0066529C" w:rsidP="004303DE">
      <w:pPr>
        <w:rPr>
          <w:rFonts w:ascii="Bariol" w:hAnsi="Bariol" w:cs="Arabic Typesetting"/>
          <w:sz w:val="20"/>
          <w:szCs w:val="20"/>
        </w:rPr>
      </w:pPr>
    </w:p>
    <w:sectPr w:rsidR="0066529C" w:rsidRPr="00240BAE" w:rsidSect="00772048">
      <w:footerReference w:type="default" r:id="rId14"/>
      <w:headerReference w:type="first" r:id="rId15"/>
      <w:footerReference w:type="first" r:id="rId16"/>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09B0" w14:textId="77777777" w:rsidR="000F3EE4" w:rsidRDefault="000F3EE4">
      <w:pPr>
        <w:spacing w:after="0" w:line="240" w:lineRule="auto"/>
      </w:pPr>
      <w:r>
        <w:separator/>
      </w:r>
    </w:p>
  </w:endnote>
  <w:endnote w:type="continuationSeparator" w:id="0">
    <w:p w14:paraId="7756AC7A" w14:textId="77777777" w:rsidR="000F3EE4" w:rsidRDefault="000F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2158" w14:textId="77777777" w:rsidR="000F3EE4" w:rsidRDefault="000F3EE4">
      <w:pPr>
        <w:spacing w:after="0" w:line="240" w:lineRule="auto"/>
      </w:pPr>
      <w:r>
        <w:separator/>
      </w:r>
    </w:p>
  </w:footnote>
  <w:footnote w:type="continuationSeparator" w:id="0">
    <w:p w14:paraId="40F16CBF" w14:textId="77777777" w:rsidR="000F3EE4" w:rsidRDefault="000F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471E"/>
    <w:rsid w:val="000E7BEC"/>
    <w:rsid w:val="000E7FB9"/>
    <w:rsid w:val="000F0D8E"/>
    <w:rsid w:val="000F2E4F"/>
    <w:rsid w:val="000F31A0"/>
    <w:rsid w:val="000F3E11"/>
    <w:rsid w:val="000F3EE4"/>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D6E"/>
    <w:rsid w:val="001974E3"/>
    <w:rsid w:val="0019782C"/>
    <w:rsid w:val="00197868"/>
    <w:rsid w:val="001A219D"/>
    <w:rsid w:val="001A29F7"/>
    <w:rsid w:val="001A2C33"/>
    <w:rsid w:val="001A59D3"/>
    <w:rsid w:val="001B4FB2"/>
    <w:rsid w:val="001B6EB1"/>
    <w:rsid w:val="001C2E6D"/>
    <w:rsid w:val="001D15D3"/>
    <w:rsid w:val="001D1867"/>
    <w:rsid w:val="001D3BE3"/>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15F0"/>
    <w:rsid w:val="00413266"/>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F6AE0"/>
    <w:rsid w:val="005F7E94"/>
    <w:rsid w:val="00603A3A"/>
    <w:rsid w:val="00607AC8"/>
    <w:rsid w:val="0061014E"/>
    <w:rsid w:val="00613D01"/>
    <w:rsid w:val="00614050"/>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319"/>
    <w:rsid w:val="00700DCA"/>
    <w:rsid w:val="00700E65"/>
    <w:rsid w:val="007036DD"/>
    <w:rsid w:val="0070379C"/>
    <w:rsid w:val="00704B61"/>
    <w:rsid w:val="0071234E"/>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524"/>
    <w:rsid w:val="007C0356"/>
    <w:rsid w:val="007C0D94"/>
    <w:rsid w:val="007C4372"/>
    <w:rsid w:val="007D3B9C"/>
    <w:rsid w:val="007D6ACB"/>
    <w:rsid w:val="007D7D77"/>
    <w:rsid w:val="007E3594"/>
    <w:rsid w:val="007E5591"/>
    <w:rsid w:val="007E573F"/>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53A3"/>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xtreme-e.com/en/mediacentre" TargetMode="Externa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3</cp:revision>
  <cp:lastPrinted>2019-08-27T20:20:00Z</cp:lastPrinted>
  <dcterms:created xsi:type="dcterms:W3CDTF">2020-12-03T14:17:00Z</dcterms:created>
  <dcterms:modified xsi:type="dcterms:W3CDTF">2020-12-03T14:21:00Z</dcterms:modified>
</cp:coreProperties>
</file>